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18" w:rsidRDefault="004A096E">
      <w:pPr>
        <w:spacing w:after="0"/>
        <w:ind w:left="220"/>
        <w:jc w:val="center"/>
      </w:pPr>
      <w:r>
        <w:rPr>
          <w:b/>
        </w:rPr>
        <w:t>STAND-DOWNS, SUSPENSIONS, EXCLUSIONS AND EXPULSIONS</w:t>
      </w:r>
      <w:r>
        <w:t xml:space="preserve"> </w:t>
      </w:r>
    </w:p>
    <w:tbl>
      <w:tblPr>
        <w:tblStyle w:val="TableGrid"/>
        <w:tblW w:w="10595" w:type="dxa"/>
        <w:tblInd w:w="0" w:type="dxa"/>
        <w:tblLook w:val="04A0" w:firstRow="1" w:lastRow="0" w:firstColumn="1" w:lastColumn="0" w:noHBand="0" w:noVBand="1"/>
      </w:tblPr>
      <w:tblGrid>
        <w:gridCol w:w="1441"/>
        <w:gridCol w:w="485"/>
        <w:gridCol w:w="572"/>
        <w:gridCol w:w="8097"/>
      </w:tblGrid>
      <w:tr w:rsidR="00880818">
        <w:trPr>
          <w:trHeight w:val="780"/>
        </w:trPr>
        <w:tc>
          <w:tcPr>
            <w:tcW w:w="1441" w:type="dxa"/>
            <w:tcBorders>
              <w:top w:val="nil"/>
              <w:left w:val="nil"/>
              <w:bottom w:val="nil"/>
              <w:right w:val="nil"/>
            </w:tcBorders>
          </w:tcPr>
          <w:p w:rsidR="00880818" w:rsidRDefault="004A096E">
            <w:r>
              <w:t xml:space="preserve"> </w:t>
            </w:r>
          </w:p>
          <w:p w:rsidR="00880818" w:rsidRDefault="004A096E">
            <w:r>
              <w:t xml:space="preserve"> </w:t>
            </w:r>
          </w:p>
          <w:p w:rsidR="00880818" w:rsidRDefault="004A096E">
            <w:r>
              <w:t xml:space="preserve"> </w:t>
            </w:r>
          </w:p>
        </w:tc>
        <w:tc>
          <w:tcPr>
            <w:tcW w:w="485" w:type="dxa"/>
            <w:tcBorders>
              <w:top w:val="nil"/>
              <w:left w:val="nil"/>
              <w:bottom w:val="nil"/>
              <w:right w:val="nil"/>
            </w:tcBorders>
          </w:tcPr>
          <w:p w:rsidR="00880818" w:rsidRDefault="00880818"/>
        </w:tc>
        <w:tc>
          <w:tcPr>
            <w:tcW w:w="8669" w:type="dxa"/>
            <w:gridSpan w:val="2"/>
            <w:tcBorders>
              <w:top w:val="nil"/>
              <w:left w:val="nil"/>
              <w:bottom w:val="nil"/>
              <w:right w:val="nil"/>
            </w:tcBorders>
          </w:tcPr>
          <w:p w:rsidR="00880818" w:rsidRDefault="00880818"/>
        </w:tc>
      </w:tr>
      <w:tr w:rsidR="00880818">
        <w:trPr>
          <w:trHeight w:val="807"/>
        </w:trPr>
        <w:tc>
          <w:tcPr>
            <w:tcW w:w="1441" w:type="dxa"/>
            <w:tcBorders>
              <w:top w:val="nil"/>
              <w:left w:val="nil"/>
              <w:bottom w:val="nil"/>
              <w:right w:val="nil"/>
            </w:tcBorders>
          </w:tcPr>
          <w:p w:rsidR="00880818" w:rsidRDefault="004A096E">
            <w:pPr>
              <w:tabs>
                <w:tab w:val="center" w:pos="720"/>
              </w:tabs>
              <w:spacing w:after="247"/>
            </w:pPr>
            <w:r>
              <w:rPr>
                <w:b/>
              </w:rPr>
              <w:t>AIM</w:t>
            </w:r>
            <w:r>
              <w:t xml:space="preserve"> </w:t>
            </w:r>
            <w:r>
              <w:tab/>
              <w:t xml:space="preserve"> </w:t>
            </w:r>
          </w:p>
          <w:p w:rsidR="00880818" w:rsidRDefault="004A096E">
            <w:r>
              <w:t xml:space="preserve"> </w:t>
            </w:r>
          </w:p>
        </w:tc>
        <w:tc>
          <w:tcPr>
            <w:tcW w:w="485" w:type="dxa"/>
            <w:tcBorders>
              <w:top w:val="nil"/>
              <w:left w:val="nil"/>
              <w:bottom w:val="nil"/>
              <w:right w:val="nil"/>
            </w:tcBorders>
          </w:tcPr>
          <w:p w:rsidR="00880818" w:rsidRDefault="004A096E">
            <w:r>
              <w:t xml:space="preserve"> </w:t>
            </w:r>
          </w:p>
        </w:tc>
        <w:tc>
          <w:tcPr>
            <w:tcW w:w="8669" w:type="dxa"/>
            <w:gridSpan w:val="2"/>
            <w:tcBorders>
              <w:top w:val="nil"/>
              <w:left w:val="nil"/>
              <w:bottom w:val="nil"/>
              <w:right w:val="nil"/>
            </w:tcBorders>
          </w:tcPr>
          <w:p w:rsidR="00880818" w:rsidRDefault="004A096E">
            <w:r>
              <w:t xml:space="preserve">To provide guidelines on procedures to be followed when circumstances arise that could involve the suspension or expulsion of a student from school. </w:t>
            </w:r>
          </w:p>
        </w:tc>
      </w:tr>
      <w:tr w:rsidR="00880818">
        <w:trPr>
          <w:trHeight w:val="1344"/>
        </w:trPr>
        <w:tc>
          <w:tcPr>
            <w:tcW w:w="1441" w:type="dxa"/>
            <w:tcBorders>
              <w:top w:val="nil"/>
              <w:left w:val="nil"/>
              <w:bottom w:val="nil"/>
              <w:right w:val="nil"/>
            </w:tcBorders>
          </w:tcPr>
          <w:p w:rsidR="00880818" w:rsidRDefault="004A096E">
            <w:pPr>
              <w:spacing w:after="784"/>
            </w:pPr>
            <w:r>
              <w:rPr>
                <w:b/>
              </w:rPr>
              <w:t>PURPOSES</w:t>
            </w:r>
            <w:r>
              <w:t xml:space="preserve"> </w:t>
            </w:r>
          </w:p>
          <w:p w:rsidR="00880818" w:rsidRDefault="004A096E">
            <w:r>
              <w:t xml:space="preserve"> </w:t>
            </w:r>
          </w:p>
        </w:tc>
        <w:tc>
          <w:tcPr>
            <w:tcW w:w="485" w:type="dxa"/>
            <w:tcBorders>
              <w:top w:val="nil"/>
              <w:left w:val="nil"/>
              <w:bottom w:val="nil"/>
              <w:right w:val="nil"/>
            </w:tcBorders>
          </w:tcPr>
          <w:p w:rsidR="00880818" w:rsidRDefault="004A096E">
            <w:r>
              <w:t xml:space="preserve"> </w:t>
            </w:r>
          </w:p>
        </w:tc>
        <w:tc>
          <w:tcPr>
            <w:tcW w:w="572" w:type="dxa"/>
            <w:tcBorders>
              <w:top w:val="nil"/>
              <w:left w:val="nil"/>
              <w:bottom w:val="nil"/>
              <w:right w:val="nil"/>
            </w:tcBorders>
          </w:tcPr>
          <w:p w:rsidR="00880818" w:rsidRDefault="004A096E">
            <w:r>
              <w:t xml:space="preserve">1. </w:t>
            </w:r>
          </w:p>
        </w:tc>
        <w:tc>
          <w:tcPr>
            <w:tcW w:w="8098" w:type="dxa"/>
            <w:tcBorders>
              <w:top w:val="nil"/>
              <w:left w:val="nil"/>
              <w:bottom w:val="nil"/>
              <w:right w:val="nil"/>
            </w:tcBorders>
          </w:tcPr>
          <w:p w:rsidR="00880818" w:rsidRDefault="004A096E">
            <w:r>
              <w:t xml:space="preserve">While the school aims to be guidance-centred and provide counselling to create an environment where all students behave with consideration, circumstances may arise where the stand-downs, suspensions, exclusions and expulsions of a student from school may need to be considered. </w:t>
            </w:r>
          </w:p>
        </w:tc>
      </w:tr>
      <w:tr w:rsidR="00880818">
        <w:trPr>
          <w:trHeight w:val="1075"/>
        </w:trPr>
        <w:tc>
          <w:tcPr>
            <w:tcW w:w="1441" w:type="dxa"/>
            <w:tcBorders>
              <w:top w:val="nil"/>
              <w:left w:val="nil"/>
              <w:bottom w:val="nil"/>
              <w:right w:val="nil"/>
            </w:tcBorders>
            <w:vAlign w:val="bottom"/>
          </w:tcPr>
          <w:p w:rsidR="00880818" w:rsidRDefault="004A096E">
            <w:r>
              <w:t xml:space="preserve"> </w:t>
            </w:r>
          </w:p>
        </w:tc>
        <w:tc>
          <w:tcPr>
            <w:tcW w:w="485" w:type="dxa"/>
            <w:tcBorders>
              <w:top w:val="nil"/>
              <w:left w:val="nil"/>
              <w:bottom w:val="nil"/>
              <w:right w:val="nil"/>
            </w:tcBorders>
          </w:tcPr>
          <w:p w:rsidR="00880818" w:rsidRDefault="00880818"/>
        </w:tc>
        <w:tc>
          <w:tcPr>
            <w:tcW w:w="572" w:type="dxa"/>
            <w:tcBorders>
              <w:top w:val="nil"/>
              <w:left w:val="nil"/>
              <w:bottom w:val="nil"/>
              <w:right w:val="nil"/>
            </w:tcBorders>
          </w:tcPr>
          <w:p w:rsidR="00BB6371" w:rsidRDefault="004A096E">
            <w:r>
              <w:t xml:space="preserve">2. </w:t>
            </w:r>
          </w:p>
          <w:p w:rsidR="00BB6371" w:rsidRDefault="00BB6371" w:rsidP="00BB6371"/>
          <w:p w:rsidR="00BB6371" w:rsidRDefault="00BB6371" w:rsidP="00BB6371"/>
          <w:p w:rsidR="00880818" w:rsidRPr="00BB6371" w:rsidRDefault="00BB6371" w:rsidP="00BB6371">
            <w:r>
              <w:t>3.</w:t>
            </w:r>
          </w:p>
        </w:tc>
        <w:tc>
          <w:tcPr>
            <w:tcW w:w="8098" w:type="dxa"/>
            <w:tcBorders>
              <w:top w:val="nil"/>
              <w:left w:val="nil"/>
              <w:bottom w:val="nil"/>
              <w:right w:val="nil"/>
            </w:tcBorders>
          </w:tcPr>
          <w:p w:rsidR="00880818" w:rsidRDefault="004A096E">
            <w:r>
              <w:t>It is important that all procedures are in accord with i) Sections 13 to 18 of the Education Act 1989, ii) Education (Stand down, suspension, exclusion a</w:t>
            </w:r>
            <w:r w:rsidR="00BB6371">
              <w:t>nd expulsion) Rules 1999</w:t>
            </w:r>
            <w:r>
              <w:t xml:space="preserve">. </w:t>
            </w:r>
          </w:p>
          <w:p w:rsidR="00BB6371" w:rsidRDefault="00BB6371"/>
          <w:p w:rsidR="00BB6371" w:rsidRDefault="00BB6371">
            <w:r>
              <w:t>T</w:t>
            </w:r>
            <w:r w:rsidRPr="00BB6371">
              <w:t>he rights of both part</w:t>
            </w:r>
            <w:r>
              <w:t>ies to a formal complaint shall,</w:t>
            </w:r>
            <w:r w:rsidRPr="00BB6371">
              <w:t xml:space="preserve"> be protected by the principles of natural justice. </w:t>
            </w:r>
          </w:p>
          <w:p w:rsidR="00BB6371" w:rsidRDefault="00BB6371"/>
          <w:p w:rsidR="00BB6371" w:rsidRDefault="00BB6371"/>
        </w:tc>
      </w:tr>
      <w:tr w:rsidR="00880818">
        <w:trPr>
          <w:trHeight w:val="269"/>
        </w:trPr>
        <w:tc>
          <w:tcPr>
            <w:tcW w:w="1441" w:type="dxa"/>
            <w:tcBorders>
              <w:top w:val="nil"/>
              <w:left w:val="nil"/>
              <w:bottom w:val="nil"/>
              <w:right w:val="nil"/>
            </w:tcBorders>
          </w:tcPr>
          <w:p w:rsidR="00880818" w:rsidRDefault="004A096E">
            <w:r>
              <w:rPr>
                <w:b/>
              </w:rPr>
              <w:t xml:space="preserve">GENERAL </w:t>
            </w:r>
          </w:p>
        </w:tc>
        <w:tc>
          <w:tcPr>
            <w:tcW w:w="485" w:type="dxa"/>
            <w:tcBorders>
              <w:top w:val="nil"/>
              <w:left w:val="nil"/>
              <w:bottom w:val="nil"/>
              <w:right w:val="nil"/>
            </w:tcBorders>
          </w:tcPr>
          <w:p w:rsidR="00880818" w:rsidRDefault="004A096E">
            <w:r>
              <w:rPr>
                <w:b/>
              </w:rPr>
              <w:t xml:space="preserve"> </w:t>
            </w:r>
          </w:p>
        </w:tc>
        <w:tc>
          <w:tcPr>
            <w:tcW w:w="572" w:type="dxa"/>
            <w:tcBorders>
              <w:top w:val="nil"/>
              <w:left w:val="nil"/>
              <w:bottom w:val="nil"/>
              <w:right w:val="nil"/>
            </w:tcBorders>
          </w:tcPr>
          <w:p w:rsidR="00880818" w:rsidRDefault="00880818"/>
        </w:tc>
        <w:tc>
          <w:tcPr>
            <w:tcW w:w="8098" w:type="dxa"/>
            <w:tcBorders>
              <w:top w:val="nil"/>
              <w:left w:val="nil"/>
              <w:bottom w:val="nil"/>
              <w:right w:val="nil"/>
            </w:tcBorders>
          </w:tcPr>
          <w:p w:rsidR="00880818" w:rsidRDefault="00880818"/>
        </w:tc>
      </w:tr>
      <w:tr w:rsidR="00880818">
        <w:trPr>
          <w:trHeight w:val="2147"/>
        </w:trPr>
        <w:tc>
          <w:tcPr>
            <w:tcW w:w="1441" w:type="dxa"/>
            <w:tcBorders>
              <w:top w:val="nil"/>
              <w:left w:val="nil"/>
              <w:bottom w:val="nil"/>
              <w:right w:val="nil"/>
            </w:tcBorders>
          </w:tcPr>
          <w:p w:rsidR="00880818" w:rsidRDefault="004A096E">
            <w:pPr>
              <w:spacing w:after="1587"/>
            </w:pPr>
            <w:r>
              <w:rPr>
                <w:b/>
              </w:rPr>
              <w:t>GUIDELINES</w:t>
            </w:r>
            <w:r>
              <w:t xml:space="preserve"> </w:t>
            </w:r>
          </w:p>
          <w:p w:rsidR="00880818" w:rsidRDefault="004A096E">
            <w:r>
              <w:t xml:space="preserve"> </w:t>
            </w:r>
          </w:p>
        </w:tc>
        <w:tc>
          <w:tcPr>
            <w:tcW w:w="485" w:type="dxa"/>
            <w:tcBorders>
              <w:top w:val="nil"/>
              <w:left w:val="nil"/>
              <w:bottom w:val="nil"/>
              <w:right w:val="nil"/>
            </w:tcBorders>
          </w:tcPr>
          <w:p w:rsidR="00880818" w:rsidRDefault="004A096E">
            <w:r>
              <w:t xml:space="preserve"> </w:t>
            </w:r>
            <w:bookmarkStart w:id="0" w:name="_GoBack"/>
            <w:bookmarkEnd w:id="0"/>
          </w:p>
        </w:tc>
        <w:tc>
          <w:tcPr>
            <w:tcW w:w="572" w:type="dxa"/>
            <w:tcBorders>
              <w:top w:val="nil"/>
              <w:left w:val="nil"/>
              <w:bottom w:val="nil"/>
              <w:right w:val="nil"/>
            </w:tcBorders>
          </w:tcPr>
          <w:p w:rsidR="00880818" w:rsidRDefault="004A096E">
            <w:r>
              <w:t xml:space="preserve">1. </w:t>
            </w:r>
          </w:p>
        </w:tc>
        <w:tc>
          <w:tcPr>
            <w:tcW w:w="8098" w:type="dxa"/>
            <w:tcBorders>
              <w:top w:val="nil"/>
              <w:left w:val="nil"/>
              <w:bottom w:val="nil"/>
              <w:right w:val="nil"/>
            </w:tcBorders>
          </w:tcPr>
          <w:p w:rsidR="00880818" w:rsidRDefault="004A096E">
            <w:r>
              <w:t xml:space="preserve">A </w:t>
            </w:r>
            <w:r>
              <w:rPr>
                <w:i/>
              </w:rPr>
              <w:t>stand down</w:t>
            </w:r>
            <w:r>
              <w:t xml:space="preserve"> is the formal removal of a student from school for a specified period.  </w:t>
            </w:r>
            <w:r w:rsidR="00BB6371">
              <w:t>Stand-downs</w:t>
            </w:r>
            <w:r>
              <w:t xml:space="preserve"> for a particular student can total no more than 5 school days in a term or 10 school days in a year.  A </w:t>
            </w:r>
            <w:r>
              <w:rPr>
                <w:i/>
              </w:rPr>
              <w:t>suspension</w:t>
            </w:r>
            <w:r>
              <w:t xml:space="preserve"> is the formal removal of a student from school until the Board of Trustees decides the outcome at a suspension meeting.  </w:t>
            </w:r>
            <w:r>
              <w:rPr>
                <w:i/>
              </w:rPr>
              <w:t xml:space="preserve">Exclusion </w:t>
            </w:r>
            <w:r>
              <w:t xml:space="preserve">means the formal removal of a student aged under 16 from the school and the requirement that the student enrol elsewhere. </w:t>
            </w:r>
            <w:r>
              <w:rPr>
                <w:i/>
              </w:rPr>
              <w:t>Expulsion</w:t>
            </w:r>
            <w:r>
              <w:t xml:space="preserve"> means the formal removal of a student aged 16 or over from the school. </w:t>
            </w:r>
          </w:p>
        </w:tc>
      </w:tr>
      <w:tr w:rsidR="00880818">
        <w:trPr>
          <w:trHeight w:val="1075"/>
        </w:trPr>
        <w:tc>
          <w:tcPr>
            <w:tcW w:w="1441" w:type="dxa"/>
            <w:tcBorders>
              <w:top w:val="nil"/>
              <w:left w:val="nil"/>
              <w:bottom w:val="nil"/>
              <w:right w:val="nil"/>
            </w:tcBorders>
            <w:vAlign w:val="bottom"/>
          </w:tcPr>
          <w:p w:rsidR="00880818" w:rsidRDefault="004A096E">
            <w:r>
              <w:t xml:space="preserve"> </w:t>
            </w:r>
          </w:p>
        </w:tc>
        <w:tc>
          <w:tcPr>
            <w:tcW w:w="485" w:type="dxa"/>
            <w:tcBorders>
              <w:top w:val="nil"/>
              <w:left w:val="nil"/>
              <w:bottom w:val="nil"/>
              <w:right w:val="nil"/>
            </w:tcBorders>
          </w:tcPr>
          <w:p w:rsidR="00880818" w:rsidRDefault="00880818"/>
        </w:tc>
        <w:tc>
          <w:tcPr>
            <w:tcW w:w="572" w:type="dxa"/>
            <w:tcBorders>
              <w:top w:val="nil"/>
              <w:left w:val="nil"/>
              <w:bottom w:val="nil"/>
              <w:right w:val="nil"/>
            </w:tcBorders>
          </w:tcPr>
          <w:p w:rsidR="00880818" w:rsidRDefault="004A096E">
            <w:r>
              <w:t xml:space="preserve">2. </w:t>
            </w:r>
          </w:p>
        </w:tc>
        <w:tc>
          <w:tcPr>
            <w:tcW w:w="8098" w:type="dxa"/>
            <w:tcBorders>
              <w:top w:val="nil"/>
              <w:left w:val="nil"/>
              <w:bottom w:val="nil"/>
              <w:right w:val="nil"/>
            </w:tcBorders>
          </w:tcPr>
          <w:p w:rsidR="00880818" w:rsidRDefault="004A096E" w:rsidP="00BB6371">
            <w:r>
              <w:t xml:space="preserve">A Discipline Sub-Committee </w:t>
            </w:r>
            <w:r w:rsidR="00BB6371">
              <w:t>shall</w:t>
            </w:r>
            <w:r>
              <w:t xml:space="preserve"> be </w:t>
            </w:r>
            <w:r w:rsidR="00287D27">
              <w:t xml:space="preserve">convened to conduct the </w:t>
            </w:r>
            <w:r w:rsidR="00BB6371">
              <w:t>hearing.</w:t>
            </w:r>
            <w:r>
              <w:t xml:space="preserve">  This Sub-Committee shall have a quorum of three</w:t>
            </w:r>
            <w:r w:rsidR="00287D27">
              <w:t xml:space="preserve"> elected Board</w:t>
            </w:r>
            <w:r>
              <w:t xml:space="preserve"> members.  The Board of Trustees </w:t>
            </w:r>
            <w:r w:rsidR="00287D27">
              <w:t>have delegated</w:t>
            </w:r>
            <w:r>
              <w:t xml:space="preserve"> the power to make decisions on suspended students to this sub</w:t>
            </w:r>
            <w:r w:rsidR="00287D27">
              <w:t>-</w:t>
            </w:r>
            <w:r>
              <w:t xml:space="preserve"> committee. </w:t>
            </w:r>
          </w:p>
        </w:tc>
      </w:tr>
      <w:tr w:rsidR="00880818">
        <w:trPr>
          <w:trHeight w:val="1613"/>
        </w:trPr>
        <w:tc>
          <w:tcPr>
            <w:tcW w:w="1441" w:type="dxa"/>
            <w:tcBorders>
              <w:top w:val="nil"/>
              <w:left w:val="nil"/>
              <w:bottom w:val="nil"/>
              <w:right w:val="nil"/>
            </w:tcBorders>
            <w:vAlign w:val="bottom"/>
          </w:tcPr>
          <w:p w:rsidR="00880818" w:rsidRDefault="004A096E">
            <w:r>
              <w:t xml:space="preserve"> </w:t>
            </w:r>
          </w:p>
        </w:tc>
        <w:tc>
          <w:tcPr>
            <w:tcW w:w="485" w:type="dxa"/>
            <w:tcBorders>
              <w:top w:val="nil"/>
              <w:left w:val="nil"/>
              <w:bottom w:val="nil"/>
              <w:right w:val="nil"/>
            </w:tcBorders>
          </w:tcPr>
          <w:p w:rsidR="00880818" w:rsidRDefault="00880818"/>
        </w:tc>
        <w:tc>
          <w:tcPr>
            <w:tcW w:w="572" w:type="dxa"/>
            <w:tcBorders>
              <w:top w:val="nil"/>
              <w:left w:val="nil"/>
              <w:bottom w:val="nil"/>
              <w:right w:val="nil"/>
            </w:tcBorders>
          </w:tcPr>
          <w:p w:rsidR="00880818" w:rsidRDefault="004A096E">
            <w:r>
              <w:t xml:space="preserve">3. </w:t>
            </w:r>
          </w:p>
        </w:tc>
        <w:tc>
          <w:tcPr>
            <w:tcW w:w="8098" w:type="dxa"/>
            <w:tcBorders>
              <w:top w:val="nil"/>
              <w:left w:val="nil"/>
              <w:bottom w:val="nil"/>
              <w:right w:val="nil"/>
            </w:tcBorders>
          </w:tcPr>
          <w:p w:rsidR="00880818" w:rsidRDefault="004A096E">
            <w:r>
              <w:t xml:space="preserve">The grounds for stand down or suspension must be either: </w:t>
            </w:r>
          </w:p>
          <w:p w:rsidR="00880818" w:rsidRDefault="004A096E">
            <w:pPr>
              <w:numPr>
                <w:ilvl w:val="0"/>
                <w:numId w:val="1"/>
              </w:numPr>
              <w:spacing w:after="15" w:line="239" w:lineRule="auto"/>
              <w:ind w:hanging="624"/>
            </w:pPr>
            <w:r>
              <w:t xml:space="preserve">The student's gross misconduct or continual disobedience is a harmful or dangerous example to other students, </w:t>
            </w:r>
            <w:r>
              <w:rPr>
                <w:u w:val="single" w:color="000000"/>
              </w:rPr>
              <w:t>or</w:t>
            </w:r>
            <w:r>
              <w:t xml:space="preserve"> </w:t>
            </w:r>
          </w:p>
          <w:p w:rsidR="00880818" w:rsidRDefault="004A096E">
            <w:pPr>
              <w:numPr>
                <w:ilvl w:val="0"/>
                <w:numId w:val="1"/>
              </w:numPr>
              <w:ind w:hanging="624"/>
            </w:pPr>
            <w:r>
              <w:t xml:space="preserve">Because of the student's behaviour, it is likely that the student or other students will be seriously harmed if the student is not suspended. </w:t>
            </w:r>
          </w:p>
        </w:tc>
      </w:tr>
      <w:tr w:rsidR="00880818">
        <w:trPr>
          <w:trHeight w:val="1076"/>
        </w:trPr>
        <w:tc>
          <w:tcPr>
            <w:tcW w:w="1441" w:type="dxa"/>
            <w:tcBorders>
              <w:top w:val="nil"/>
              <w:left w:val="nil"/>
              <w:bottom w:val="nil"/>
              <w:right w:val="nil"/>
            </w:tcBorders>
            <w:vAlign w:val="bottom"/>
          </w:tcPr>
          <w:p w:rsidR="00880818" w:rsidRDefault="004A096E">
            <w:r>
              <w:t xml:space="preserve"> </w:t>
            </w:r>
          </w:p>
        </w:tc>
        <w:tc>
          <w:tcPr>
            <w:tcW w:w="485" w:type="dxa"/>
            <w:tcBorders>
              <w:top w:val="nil"/>
              <w:left w:val="nil"/>
              <w:bottom w:val="nil"/>
              <w:right w:val="nil"/>
            </w:tcBorders>
          </w:tcPr>
          <w:p w:rsidR="00880818" w:rsidRDefault="00880818"/>
        </w:tc>
        <w:tc>
          <w:tcPr>
            <w:tcW w:w="572" w:type="dxa"/>
            <w:tcBorders>
              <w:top w:val="nil"/>
              <w:left w:val="nil"/>
              <w:bottom w:val="nil"/>
              <w:right w:val="nil"/>
            </w:tcBorders>
          </w:tcPr>
          <w:p w:rsidR="00880818" w:rsidRDefault="00880818"/>
        </w:tc>
        <w:tc>
          <w:tcPr>
            <w:tcW w:w="8098" w:type="dxa"/>
            <w:tcBorders>
              <w:top w:val="nil"/>
              <w:left w:val="nil"/>
              <w:bottom w:val="nil"/>
              <w:right w:val="nil"/>
            </w:tcBorders>
          </w:tcPr>
          <w:p w:rsidR="00880818" w:rsidRDefault="00880818"/>
        </w:tc>
      </w:tr>
      <w:tr w:rsidR="00880818">
        <w:trPr>
          <w:trHeight w:val="802"/>
        </w:trPr>
        <w:tc>
          <w:tcPr>
            <w:tcW w:w="1441" w:type="dxa"/>
            <w:tcBorders>
              <w:top w:val="nil"/>
              <w:left w:val="nil"/>
              <w:bottom w:val="nil"/>
              <w:right w:val="nil"/>
            </w:tcBorders>
            <w:vAlign w:val="bottom"/>
          </w:tcPr>
          <w:p w:rsidR="00880818" w:rsidRDefault="004A096E">
            <w:r>
              <w:t xml:space="preserve"> </w:t>
            </w:r>
          </w:p>
        </w:tc>
        <w:tc>
          <w:tcPr>
            <w:tcW w:w="485" w:type="dxa"/>
            <w:tcBorders>
              <w:top w:val="nil"/>
              <w:left w:val="nil"/>
              <w:bottom w:val="nil"/>
              <w:right w:val="nil"/>
            </w:tcBorders>
          </w:tcPr>
          <w:p w:rsidR="00880818" w:rsidRDefault="00880818"/>
        </w:tc>
        <w:tc>
          <w:tcPr>
            <w:tcW w:w="572" w:type="dxa"/>
            <w:tcBorders>
              <w:top w:val="nil"/>
              <w:left w:val="nil"/>
              <w:bottom w:val="nil"/>
              <w:right w:val="nil"/>
            </w:tcBorders>
          </w:tcPr>
          <w:p w:rsidR="00880818" w:rsidRDefault="00793BBC">
            <w:r>
              <w:t>4</w:t>
            </w:r>
            <w:r w:rsidR="004A096E">
              <w:t xml:space="preserve">. </w:t>
            </w:r>
          </w:p>
        </w:tc>
        <w:tc>
          <w:tcPr>
            <w:tcW w:w="8098" w:type="dxa"/>
            <w:tcBorders>
              <w:top w:val="nil"/>
              <w:left w:val="nil"/>
              <w:bottom w:val="nil"/>
              <w:right w:val="nil"/>
            </w:tcBorders>
          </w:tcPr>
          <w:p w:rsidR="00880818" w:rsidRDefault="004A096E">
            <w:r>
              <w:t xml:space="preserve">All reasonable steps must be taken to ensure that all facts relating to a case are known and correct. </w:t>
            </w:r>
          </w:p>
        </w:tc>
      </w:tr>
      <w:tr w:rsidR="00880818">
        <w:trPr>
          <w:trHeight w:val="269"/>
        </w:trPr>
        <w:tc>
          <w:tcPr>
            <w:tcW w:w="1925" w:type="dxa"/>
            <w:gridSpan w:val="2"/>
            <w:tcBorders>
              <w:top w:val="nil"/>
              <w:left w:val="nil"/>
              <w:bottom w:val="nil"/>
              <w:right w:val="nil"/>
            </w:tcBorders>
          </w:tcPr>
          <w:p w:rsidR="00880818" w:rsidRDefault="004A096E">
            <w:r>
              <w:rPr>
                <w:b/>
              </w:rPr>
              <w:t xml:space="preserve">PROCEDURES -  </w:t>
            </w:r>
          </w:p>
        </w:tc>
        <w:tc>
          <w:tcPr>
            <w:tcW w:w="572" w:type="dxa"/>
            <w:tcBorders>
              <w:top w:val="nil"/>
              <w:left w:val="nil"/>
              <w:bottom w:val="nil"/>
              <w:right w:val="nil"/>
            </w:tcBorders>
          </w:tcPr>
          <w:p w:rsidR="00880818" w:rsidRDefault="004A096E">
            <w:r>
              <w:t xml:space="preserve">1. </w:t>
            </w:r>
          </w:p>
        </w:tc>
        <w:tc>
          <w:tcPr>
            <w:tcW w:w="8098" w:type="dxa"/>
            <w:tcBorders>
              <w:top w:val="nil"/>
              <w:left w:val="nil"/>
              <w:bottom w:val="nil"/>
              <w:right w:val="nil"/>
            </w:tcBorders>
          </w:tcPr>
          <w:p w:rsidR="00880818" w:rsidRDefault="004A096E">
            <w:r>
              <w:t xml:space="preserve">Where possible, the Principal* will consult with the Senior Management </w:t>
            </w:r>
          </w:p>
        </w:tc>
      </w:tr>
      <w:tr w:rsidR="00880818">
        <w:trPr>
          <w:trHeight w:val="1075"/>
        </w:trPr>
        <w:tc>
          <w:tcPr>
            <w:tcW w:w="1925" w:type="dxa"/>
            <w:gridSpan w:val="2"/>
            <w:tcBorders>
              <w:top w:val="nil"/>
              <w:left w:val="nil"/>
              <w:bottom w:val="nil"/>
              <w:right w:val="nil"/>
            </w:tcBorders>
          </w:tcPr>
          <w:p w:rsidR="00880818" w:rsidRDefault="004A096E">
            <w:pPr>
              <w:spacing w:after="515"/>
            </w:pPr>
            <w:r>
              <w:rPr>
                <w:b/>
              </w:rPr>
              <w:t xml:space="preserve">STAND DOWN </w:t>
            </w:r>
            <w:r>
              <w:t xml:space="preserve">   </w:t>
            </w:r>
          </w:p>
          <w:p w:rsidR="00880818" w:rsidRDefault="004A096E">
            <w:r>
              <w:t xml:space="preserve"> </w:t>
            </w:r>
          </w:p>
        </w:tc>
        <w:tc>
          <w:tcPr>
            <w:tcW w:w="572" w:type="dxa"/>
            <w:tcBorders>
              <w:top w:val="nil"/>
              <w:left w:val="nil"/>
              <w:bottom w:val="nil"/>
              <w:right w:val="nil"/>
            </w:tcBorders>
          </w:tcPr>
          <w:p w:rsidR="00880818" w:rsidRDefault="004A096E">
            <w:r>
              <w:t xml:space="preserve"> </w:t>
            </w:r>
          </w:p>
        </w:tc>
        <w:tc>
          <w:tcPr>
            <w:tcW w:w="8098" w:type="dxa"/>
            <w:tcBorders>
              <w:top w:val="nil"/>
              <w:left w:val="nil"/>
              <w:bottom w:val="nil"/>
              <w:right w:val="nil"/>
            </w:tcBorders>
          </w:tcPr>
          <w:p w:rsidR="00880818" w:rsidRDefault="004A096E">
            <w:r>
              <w:t xml:space="preserve">Staff before imposing a stand down.  The Principal will also, where possible, contact parents/caregivers prior to any decision, to inform them that a stand down is a possible outcome of the incident that has occurred. </w:t>
            </w:r>
          </w:p>
        </w:tc>
      </w:tr>
      <w:tr w:rsidR="00880818">
        <w:trPr>
          <w:trHeight w:val="2129"/>
        </w:trPr>
        <w:tc>
          <w:tcPr>
            <w:tcW w:w="1925" w:type="dxa"/>
            <w:gridSpan w:val="2"/>
            <w:tcBorders>
              <w:top w:val="nil"/>
              <w:left w:val="nil"/>
              <w:bottom w:val="nil"/>
              <w:right w:val="nil"/>
            </w:tcBorders>
          </w:tcPr>
          <w:p w:rsidR="00880818" w:rsidRDefault="004A096E">
            <w:r>
              <w:lastRenderedPageBreak/>
              <w:t xml:space="preserve"> </w:t>
            </w:r>
            <w:r>
              <w:tab/>
              <w:t xml:space="preserve"> </w:t>
            </w:r>
            <w:r>
              <w:tab/>
              <w:t xml:space="preserve"> </w:t>
            </w:r>
          </w:p>
        </w:tc>
        <w:tc>
          <w:tcPr>
            <w:tcW w:w="572" w:type="dxa"/>
            <w:tcBorders>
              <w:top w:val="nil"/>
              <w:left w:val="nil"/>
              <w:bottom w:val="nil"/>
              <w:right w:val="nil"/>
            </w:tcBorders>
          </w:tcPr>
          <w:p w:rsidR="00880818" w:rsidRDefault="004A096E">
            <w:r>
              <w:t xml:space="preserve">2. </w:t>
            </w:r>
          </w:p>
        </w:tc>
        <w:tc>
          <w:tcPr>
            <w:tcW w:w="8098" w:type="dxa"/>
            <w:tcBorders>
              <w:top w:val="nil"/>
              <w:left w:val="nil"/>
              <w:bottom w:val="nil"/>
              <w:right w:val="nil"/>
            </w:tcBorders>
          </w:tcPr>
          <w:p w:rsidR="00880818" w:rsidRDefault="004A096E">
            <w:pPr>
              <w:spacing w:after="14"/>
              <w:ind w:right="112"/>
              <w:jc w:val="both"/>
            </w:pPr>
            <w:r>
              <w:t xml:space="preserve">The Principal may stand a student down for up to five school days in a term, or ten school days in a year.  The Principal must advise: a) The Board of Trustees </w:t>
            </w:r>
          </w:p>
          <w:p w:rsidR="00880818" w:rsidRDefault="004A096E">
            <w:pPr>
              <w:numPr>
                <w:ilvl w:val="0"/>
                <w:numId w:val="2"/>
              </w:numPr>
              <w:ind w:right="144" w:hanging="624"/>
            </w:pPr>
            <w:r>
              <w:t xml:space="preserve">The secretary through the district office of the Ministry of Education. </w:t>
            </w:r>
          </w:p>
          <w:p w:rsidR="00880818" w:rsidRDefault="004A096E">
            <w:pPr>
              <w:numPr>
                <w:ilvl w:val="0"/>
                <w:numId w:val="2"/>
              </w:numPr>
              <w:ind w:right="144" w:hanging="624"/>
            </w:pPr>
            <w:r>
              <w:t xml:space="preserve">A parent/guardian of the student (unless they have turned 20) that: a stand down has occurred, why, what period of time it is for and when the student may return to school, their rights to a meeting and the student's right to counselling. (The student will be encouraged to meet with the counsellor.)  </w:t>
            </w:r>
          </w:p>
        </w:tc>
      </w:tr>
    </w:tbl>
    <w:p w:rsidR="00880818" w:rsidRDefault="004A096E">
      <w:pPr>
        <w:spacing w:after="0"/>
      </w:pPr>
      <w:r>
        <w:t xml:space="preserve"> </w:t>
      </w:r>
    </w:p>
    <w:p w:rsidR="00880818" w:rsidRDefault="004A096E">
      <w:pPr>
        <w:spacing w:after="0"/>
      </w:pPr>
      <w:r>
        <w:t xml:space="preserve"> </w:t>
      </w:r>
    </w:p>
    <w:p w:rsidR="00880818" w:rsidRDefault="004A096E">
      <w:pPr>
        <w:spacing w:after="0"/>
      </w:pPr>
      <w:r>
        <w:t xml:space="preserve"> </w:t>
      </w:r>
    </w:p>
    <w:p w:rsidR="00880818" w:rsidRDefault="004A096E">
      <w:pPr>
        <w:spacing w:after="0"/>
      </w:pPr>
      <w:r>
        <w:t xml:space="preserve"> </w:t>
      </w:r>
    </w:p>
    <w:tbl>
      <w:tblPr>
        <w:tblStyle w:val="TableGrid"/>
        <w:tblW w:w="10535" w:type="dxa"/>
        <w:tblInd w:w="0" w:type="dxa"/>
        <w:tblLook w:val="04A0" w:firstRow="1" w:lastRow="0" w:firstColumn="1" w:lastColumn="0" w:noHBand="0" w:noVBand="1"/>
      </w:tblPr>
      <w:tblGrid>
        <w:gridCol w:w="1441"/>
        <w:gridCol w:w="485"/>
        <w:gridCol w:w="572"/>
        <w:gridCol w:w="8037"/>
      </w:tblGrid>
      <w:tr w:rsidR="00880818">
        <w:trPr>
          <w:trHeight w:val="247"/>
        </w:trPr>
        <w:tc>
          <w:tcPr>
            <w:tcW w:w="1441" w:type="dxa"/>
            <w:tcBorders>
              <w:top w:val="nil"/>
              <w:left w:val="nil"/>
              <w:bottom w:val="nil"/>
              <w:right w:val="nil"/>
            </w:tcBorders>
          </w:tcPr>
          <w:p w:rsidR="00880818" w:rsidRDefault="004A096E">
            <w:r>
              <w:rPr>
                <w:b/>
              </w:rPr>
              <w:t>PROCEDURES</w:t>
            </w:r>
            <w:r>
              <w:t xml:space="preserve"> </w:t>
            </w:r>
          </w:p>
        </w:tc>
        <w:tc>
          <w:tcPr>
            <w:tcW w:w="485" w:type="dxa"/>
            <w:tcBorders>
              <w:top w:val="nil"/>
              <w:left w:val="nil"/>
              <w:bottom w:val="nil"/>
              <w:right w:val="nil"/>
            </w:tcBorders>
          </w:tcPr>
          <w:p w:rsidR="00880818" w:rsidRDefault="004A096E">
            <w:r>
              <w:t xml:space="preserve"> </w:t>
            </w:r>
          </w:p>
        </w:tc>
        <w:tc>
          <w:tcPr>
            <w:tcW w:w="572" w:type="dxa"/>
            <w:tcBorders>
              <w:top w:val="nil"/>
              <w:left w:val="nil"/>
              <w:bottom w:val="nil"/>
              <w:right w:val="nil"/>
            </w:tcBorders>
          </w:tcPr>
          <w:p w:rsidR="00880818" w:rsidRDefault="004A096E">
            <w:r>
              <w:t xml:space="preserve">1. </w:t>
            </w:r>
          </w:p>
        </w:tc>
        <w:tc>
          <w:tcPr>
            <w:tcW w:w="8038" w:type="dxa"/>
            <w:tcBorders>
              <w:top w:val="nil"/>
              <w:left w:val="nil"/>
              <w:bottom w:val="nil"/>
              <w:right w:val="nil"/>
            </w:tcBorders>
          </w:tcPr>
          <w:p w:rsidR="00880818" w:rsidRDefault="004A096E">
            <w:r>
              <w:t xml:space="preserve">The Principal may suspend a student for an unspecified </w:t>
            </w:r>
            <w:r w:rsidR="00BB6371">
              <w:t>period</w:t>
            </w:r>
            <w:r>
              <w:t xml:space="preserve">.  </w:t>
            </w:r>
          </w:p>
        </w:tc>
      </w:tr>
      <w:tr w:rsidR="00880818">
        <w:trPr>
          <w:trHeight w:val="2146"/>
        </w:trPr>
        <w:tc>
          <w:tcPr>
            <w:tcW w:w="1441" w:type="dxa"/>
            <w:tcBorders>
              <w:top w:val="nil"/>
              <w:left w:val="nil"/>
              <w:bottom w:val="nil"/>
              <w:right w:val="nil"/>
            </w:tcBorders>
          </w:tcPr>
          <w:p w:rsidR="00880818" w:rsidRDefault="004A096E">
            <w:pPr>
              <w:spacing w:after="1586"/>
            </w:pPr>
            <w:r>
              <w:rPr>
                <w:b/>
              </w:rPr>
              <w:t>SUSPENSION</w:t>
            </w:r>
            <w:r>
              <w:t xml:space="preserve"> </w:t>
            </w:r>
          </w:p>
          <w:p w:rsidR="00880818" w:rsidRDefault="004A096E">
            <w:r>
              <w:t xml:space="preserve"> </w:t>
            </w:r>
          </w:p>
        </w:tc>
        <w:tc>
          <w:tcPr>
            <w:tcW w:w="485" w:type="dxa"/>
            <w:tcBorders>
              <w:top w:val="nil"/>
              <w:left w:val="nil"/>
              <w:bottom w:val="nil"/>
              <w:right w:val="nil"/>
            </w:tcBorders>
          </w:tcPr>
          <w:p w:rsidR="00880818" w:rsidRDefault="004A096E">
            <w:r>
              <w:t xml:space="preserve"> </w:t>
            </w:r>
          </w:p>
        </w:tc>
        <w:tc>
          <w:tcPr>
            <w:tcW w:w="572" w:type="dxa"/>
            <w:tcBorders>
              <w:top w:val="nil"/>
              <w:left w:val="nil"/>
              <w:bottom w:val="nil"/>
              <w:right w:val="nil"/>
            </w:tcBorders>
          </w:tcPr>
          <w:p w:rsidR="00880818" w:rsidRDefault="004A096E">
            <w:r>
              <w:t xml:space="preserve"> </w:t>
            </w:r>
          </w:p>
        </w:tc>
        <w:tc>
          <w:tcPr>
            <w:tcW w:w="8038" w:type="dxa"/>
            <w:tcBorders>
              <w:top w:val="nil"/>
              <w:left w:val="nil"/>
              <w:bottom w:val="nil"/>
              <w:right w:val="nil"/>
            </w:tcBorders>
          </w:tcPr>
          <w:p w:rsidR="00880818" w:rsidRDefault="004A096E">
            <w:pPr>
              <w:spacing w:after="19" w:line="235" w:lineRule="auto"/>
            </w:pPr>
            <w:r>
              <w:t xml:space="preserve">The Principal must consult with other members of the </w:t>
            </w:r>
            <w:r w:rsidR="00287D27">
              <w:t>Senior Leadership</w:t>
            </w:r>
            <w:r>
              <w:t xml:space="preserve"> Team.  The Principal must then tell: </w:t>
            </w:r>
          </w:p>
          <w:p w:rsidR="00880818" w:rsidRDefault="004A096E">
            <w:pPr>
              <w:numPr>
                <w:ilvl w:val="0"/>
                <w:numId w:val="3"/>
              </w:numPr>
              <w:ind w:hanging="624"/>
            </w:pPr>
            <w:r>
              <w:t xml:space="preserve">The Board of Trustees </w:t>
            </w:r>
          </w:p>
          <w:p w:rsidR="00880818" w:rsidRDefault="00287D27">
            <w:pPr>
              <w:numPr>
                <w:ilvl w:val="0"/>
                <w:numId w:val="3"/>
              </w:numPr>
              <w:ind w:hanging="624"/>
            </w:pPr>
            <w:r>
              <w:t>The S</w:t>
            </w:r>
            <w:r w:rsidR="004A096E">
              <w:t xml:space="preserve">ecretary through the district office of the Ministry of Education. </w:t>
            </w:r>
          </w:p>
          <w:p w:rsidR="00880818" w:rsidRDefault="004A096E">
            <w:pPr>
              <w:numPr>
                <w:ilvl w:val="0"/>
                <w:numId w:val="3"/>
              </w:numPr>
              <w:ind w:hanging="624"/>
            </w:pPr>
            <w:r>
              <w:t xml:space="preserve">A parent/guardian of the student (unless they have turned 20) that a suspension has occurred, their rights to a meeting and the student’s right to counselling, and an outline of the ensuing procedure (see 2). </w:t>
            </w:r>
          </w:p>
        </w:tc>
      </w:tr>
      <w:tr w:rsidR="00880818">
        <w:trPr>
          <w:trHeight w:val="1344"/>
        </w:trPr>
        <w:tc>
          <w:tcPr>
            <w:tcW w:w="1441" w:type="dxa"/>
            <w:tcBorders>
              <w:top w:val="nil"/>
              <w:left w:val="nil"/>
              <w:bottom w:val="nil"/>
              <w:right w:val="nil"/>
            </w:tcBorders>
          </w:tcPr>
          <w:p w:rsidR="00880818" w:rsidRDefault="00880818"/>
        </w:tc>
        <w:tc>
          <w:tcPr>
            <w:tcW w:w="485" w:type="dxa"/>
            <w:tcBorders>
              <w:top w:val="nil"/>
              <w:left w:val="nil"/>
              <w:bottom w:val="nil"/>
              <w:right w:val="nil"/>
            </w:tcBorders>
          </w:tcPr>
          <w:p w:rsidR="00880818" w:rsidRDefault="00880818"/>
        </w:tc>
        <w:tc>
          <w:tcPr>
            <w:tcW w:w="572" w:type="dxa"/>
            <w:tcBorders>
              <w:top w:val="nil"/>
              <w:left w:val="nil"/>
              <w:bottom w:val="nil"/>
              <w:right w:val="nil"/>
            </w:tcBorders>
          </w:tcPr>
          <w:p w:rsidR="00880818" w:rsidRDefault="004A096E">
            <w:r>
              <w:t xml:space="preserve">2. </w:t>
            </w:r>
          </w:p>
        </w:tc>
        <w:tc>
          <w:tcPr>
            <w:tcW w:w="8038" w:type="dxa"/>
            <w:tcBorders>
              <w:top w:val="nil"/>
              <w:left w:val="nil"/>
              <w:bottom w:val="nil"/>
              <w:right w:val="nil"/>
            </w:tcBorders>
          </w:tcPr>
          <w:p w:rsidR="00880818" w:rsidRDefault="004A096E">
            <w:pPr>
              <w:spacing w:after="14" w:line="239" w:lineRule="auto"/>
            </w:pPr>
            <w:r>
              <w:t xml:space="preserve">When a student is suspended, the Discipline </w:t>
            </w:r>
            <w:r w:rsidR="00287D27">
              <w:t>sub-</w:t>
            </w:r>
            <w:r>
              <w:t xml:space="preserve">Committee must meet within seven school days or if the end of term occurs less than seven school days after the suspension takes effect, then the meeting must be held by the end of the tenth calendar day after the decision is made to suspend, and either: </w:t>
            </w:r>
          </w:p>
          <w:p w:rsidR="00880818" w:rsidRDefault="004A096E">
            <w:pPr>
              <w:tabs>
                <w:tab w:val="center" w:pos="2701"/>
              </w:tabs>
            </w:pPr>
            <w:r>
              <w:t xml:space="preserve">a) </w:t>
            </w:r>
            <w:r>
              <w:tab/>
              <w:t xml:space="preserve">Lift the suspension with or without conditions. </w:t>
            </w:r>
          </w:p>
        </w:tc>
      </w:tr>
      <w:tr w:rsidR="00880818">
        <w:trPr>
          <w:trHeight w:val="2953"/>
        </w:trPr>
        <w:tc>
          <w:tcPr>
            <w:tcW w:w="1441" w:type="dxa"/>
            <w:tcBorders>
              <w:top w:val="nil"/>
              <w:left w:val="nil"/>
              <w:bottom w:val="nil"/>
              <w:right w:val="nil"/>
            </w:tcBorders>
            <w:vAlign w:val="bottom"/>
          </w:tcPr>
          <w:p w:rsidR="00880818" w:rsidRDefault="004A096E">
            <w:pPr>
              <w:spacing w:after="1856"/>
            </w:pPr>
            <w:r>
              <w:t xml:space="preserve"> </w:t>
            </w:r>
          </w:p>
          <w:p w:rsidR="00880818" w:rsidRDefault="004A096E">
            <w:r>
              <w:t xml:space="preserve"> </w:t>
            </w:r>
          </w:p>
        </w:tc>
        <w:tc>
          <w:tcPr>
            <w:tcW w:w="485" w:type="dxa"/>
            <w:tcBorders>
              <w:top w:val="nil"/>
              <w:left w:val="nil"/>
              <w:bottom w:val="nil"/>
              <w:right w:val="nil"/>
            </w:tcBorders>
          </w:tcPr>
          <w:p w:rsidR="00880818" w:rsidRDefault="00880818"/>
        </w:tc>
        <w:tc>
          <w:tcPr>
            <w:tcW w:w="572" w:type="dxa"/>
            <w:tcBorders>
              <w:top w:val="nil"/>
              <w:left w:val="nil"/>
              <w:bottom w:val="nil"/>
              <w:right w:val="nil"/>
            </w:tcBorders>
          </w:tcPr>
          <w:p w:rsidR="00880818" w:rsidRDefault="004A096E">
            <w:r>
              <w:t xml:space="preserve"> </w:t>
            </w:r>
          </w:p>
        </w:tc>
        <w:tc>
          <w:tcPr>
            <w:tcW w:w="8038" w:type="dxa"/>
            <w:tcBorders>
              <w:top w:val="nil"/>
              <w:left w:val="nil"/>
              <w:bottom w:val="nil"/>
              <w:right w:val="nil"/>
            </w:tcBorders>
          </w:tcPr>
          <w:p w:rsidR="00880818" w:rsidRDefault="004A096E">
            <w:pPr>
              <w:numPr>
                <w:ilvl w:val="0"/>
                <w:numId w:val="4"/>
              </w:numPr>
              <w:ind w:hanging="624"/>
            </w:pPr>
            <w:r>
              <w:t xml:space="preserve">Extend the suspension with reasonable conditions for a reasonable period.  </w:t>
            </w:r>
          </w:p>
          <w:p w:rsidR="00880818" w:rsidRDefault="004A096E">
            <w:pPr>
              <w:numPr>
                <w:ilvl w:val="0"/>
                <w:numId w:val="4"/>
              </w:numPr>
              <w:spacing w:after="247"/>
              <w:ind w:hanging="624"/>
            </w:pPr>
            <w:r>
              <w:t xml:space="preserve">Exclude or expel the student. </w:t>
            </w:r>
          </w:p>
          <w:p w:rsidR="00880818" w:rsidRDefault="004A096E">
            <w:r>
              <w:t xml:space="preserve">The parents/guardians must be given reasonable notice of the date and time and their right to representation at a Discipline </w:t>
            </w:r>
            <w:r w:rsidR="00287D27">
              <w:t>sub-</w:t>
            </w:r>
            <w:r>
              <w:t xml:space="preserve">Committee Meeting. They must also receive a copy of the </w:t>
            </w:r>
            <w:r w:rsidR="00287D27">
              <w:t xml:space="preserve">Deputy </w:t>
            </w:r>
            <w:r>
              <w:t xml:space="preserve">Principal’s report to the Board, and other reports to be presented at the meeting, at least 48 hours prior to the meeting.  The Principal, parent/guardian, student, any representatives and any third party facilitator should withdraw from the meeting before the committee reaches any decisions.  The public should be excluded from such meetings to protect the privacy of parents/guardians and students. </w:t>
            </w:r>
          </w:p>
        </w:tc>
      </w:tr>
      <w:tr w:rsidR="00880818">
        <w:trPr>
          <w:trHeight w:val="806"/>
        </w:trPr>
        <w:tc>
          <w:tcPr>
            <w:tcW w:w="1441" w:type="dxa"/>
            <w:tcBorders>
              <w:top w:val="nil"/>
              <w:left w:val="nil"/>
              <w:bottom w:val="nil"/>
              <w:right w:val="nil"/>
            </w:tcBorders>
            <w:vAlign w:val="bottom"/>
          </w:tcPr>
          <w:p w:rsidR="00880818" w:rsidRDefault="004A096E">
            <w:r>
              <w:t xml:space="preserve"> </w:t>
            </w:r>
          </w:p>
          <w:p w:rsidR="00880818" w:rsidRDefault="004A096E">
            <w:r>
              <w:t xml:space="preserve"> </w:t>
            </w:r>
          </w:p>
        </w:tc>
        <w:tc>
          <w:tcPr>
            <w:tcW w:w="485" w:type="dxa"/>
            <w:tcBorders>
              <w:top w:val="nil"/>
              <w:left w:val="nil"/>
              <w:bottom w:val="nil"/>
              <w:right w:val="nil"/>
            </w:tcBorders>
          </w:tcPr>
          <w:p w:rsidR="00880818" w:rsidRDefault="00880818"/>
        </w:tc>
        <w:tc>
          <w:tcPr>
            <w:tcW w:w="572" w:type="dxa"/>
            <w:tcBorders>
              <w:top w:val="nil"/>
              <w:left w:val="nil"/>
              <w:bottom w:val="nil"/>
              <w:right w:val="nil"/>
            </w:tcBorders>
          </w:tcPr>
          <w:p w:rsidR="00880818" w:rsidRDefault="004A096E">
            <w:r>
              <w:t xml:space="preserve">3. </w:t>
            </w:r>
          </w:p>
        </w:tc>
        <w:tc>
          <w:tcPr>
            <w:tcW w:w="8038" w:type="dxa"/>
            <w:tcBorders>
              <w:top w:val="nil"/>
              <w:left w:val="nil"/>
              <w:bottom w:val="nil"/>
              <w:right w:val="nil"/>
            </w:tcBorders>
          </w:tcPr>
          <w:p w:rsidR="00880818" w:rsidRDefault="004A096E">
            <w:pPr>
              <w:jc w:val="both"/>
            </w:pPr>
            <w:r>
              <w:t xml:space="preserve">If the student is excluded, the Principal must try to arrange enrolment at another school. </w:t>
            </w:r>
          </w:p>
        </w:tc>
      </w:tr>
      <w:tr w:rsidR="00880818">
        <w:trPr>
          <w:trHeight w:val="269"/>
        </w:trPr>
        <w:tc>
          <w:tcPr>
            <w:tcW w:w="1925" w:type="dxa"/>
            <w:gridSpan w:val="2"/>
            <w:tcBorders>
              <w:top w:val="nil"/>
              <w:left w:val="nil"/>
              <w:bottom w:val="nil"/>
              <w:right w:val="nil"/>
            </w:tcBorders>
          </w:tcPr>
          <w:p w:rsidR="00880818" w:rsidRDefault="004A096E">
            <w:r>
              <w:rPr>
                <w:b/>
              </w:rPr>
              <w:t>PROCEDURES -</w:t>
            </w:r>
            <w:r>
              <w:t xml:space="preserve"> 1 </w:t>
            </w:r>
          </w:p>
        </w:tc>
        <w:tc>
          <w:tcPr>
            <w:tcW w:w="8610" w:type="dxa"/>
            <w:gridSpan w:val="2"/>
            <w:tcBorders>
              <w:top w:val="nil"/>
              <w:left w:val="nil"/>
              <w:bottom w:val="nil"/>
              <w:right w:val="nil"/>
            </w:tcBorders>
          </w:tcPr>
          <w:p w:rsidR="00880818" w:rsidRDefault="004A096E">
            <w:r>
              <w:t xml:space="preserve">Only students who have reached the school-leaving age of 16 may be </w:t>
            </w:r>
          </w:p>
        </w:tc>
      </w:tr>
      <w:tr w:rsidR="00880818">
        <w:trPr>
          <w:trHeight w:val="1613"/>
        </w:trPr>
        <w:tc>
          <w:tcPr>
            <w:tcW w:w="1925" w:type="dxa"/>
            <w:gridSpan w:val="2"/>
            <w:tcBorders>
              <w:top w:val="nil"/>
              <w:left w:val="nil"/>
              <w:bottom w:val="nil"/>
              <w:right w:val="nil"/>
            </w:tcBorders>
          </w:tcPr>
          <w:p w:rsidR="00880818" w:rsidRDefault="004A096E">
            <w:pPr>
              <w:tabs>
                <w:tab w:val="center" w:pos="1441"/>
              </w:tabs>
            </w:pPr>
            <w:r>
              <w:rPr>
                <w:b/>
              </w:rPr>
              <w:t>EXPULSIONS</w:t>
            </w:r>
            <w:r>
              <w:t xml:space="preserve"> </w:t>
            </w:r>
            <w:r>
              <w:tab/>
              <w:t xml:space="preserve"> </w:t>
            </w:r>
          </w:p>
          <w:p w:rsidR="00880818" w:rsidRDefault="004A096E">
            <w:pPr>
              <w:spacing w:after="784"/>
            </w:pPr>
            <w:r>
              <w:t xml:space="preserve"> </w:t>
            </w:r>
          </w:p>
          <w:p w:rsidR="00880818" w:rsidRDefault="004A096E">
            <w:r>
              <w:t xml:space="preserve"> </w:t>
            </w:r>
          </w:p>
        </w:tc>
        <w:tc>
          <w:tcPr>
            <w:tcW w:w="8610" w:type="dxa"/>
            <w:gridSpan w:val="2"/>
            <w:tcBorders>
              <w:top w:val="nil"/>
              <w:left w:val="nil"/>
              <w:bottom w:val="nil"/>
              <w:right w:val="nil"/>
            </w:tcBorders>
          </w:tcPr>
          <w:p w:rsidR="00880818" w:rsidRDefault="004A096E">
            <w:pPr>
              <w:tabs>
                <w:tab w:val="center" w:pos="979"/>
              </w:tabs>
              <w:spacing w:after="261"/>
            </w:pPr>
            <w:r>
              <w:t xml:space="preserve"> </w:t>
            </w:r>
            <w:r>
              <w:tab/>
              <w:t xml:space="preserve">expelled. </w:t>
            </w:r>
          </w:p>
          <w:p w:rsidR="00880818" w:rsidRDefault="004A096E">
            <w:pPr>
              <w:ind w:left="572" w:hanging="572"/>
            </w:pPr>
            <w:r>
              <w:t xml:space="preserve">2. </w:t>
            </w:r>
            <w:r>
              <w:tab/>
              <w:t xml:space="preserve">While students over the legal school leaving age do not have the protections afforded in law to younger students, procedures similar to those for an exclusion should be adopted in the case of an expulsion. </w:t>
            </w:r>
          </w:p>
        </w:tc>
      </w:tr>
      <w:tr w:rsidR="00880818">
        <w:trPr>
          <w:trHeight w:val="269"/>
        </w:trPr>
        <w:tc>
          <w:tcPr>
            <w:tcW w:w="1925" w:type="dxa"/>
            <w:gridSpan w:val="2"/>
            <w:tcBorders>
              <w:top w:val="nil"/>
              <w:left w:val="nil"/>
              <w:bottom w:val="nil"/>
              <w:right w:val="nil"/>
            </w:tcBorders>
          </w:tcPr>
          <w:p w:rsidR="00880818" w:rsidRDefault="004A096E">
            <w:pPr>
              <w:tabs>
                <w:tab w:val="center" w:pos="1441"/>
              </w:tabs>
            </w:pPr>
            <w:r>
              <w:rPr>
                <w:b/>
              </w:rPr>
              <w:t>STUDENTS</w:t>
            </w:r>
            <w:r>
              <w:t xml:space="preserve"> </w:t>
            </w:r>
            <w:r>
              <w:tab/>
              <w:t xml:space="preserve"> </w:t>
            </w:r>
          </w:p>
        </w:tc>
        <w:tc>
          <w:tcPr>
            <w:tcW w:w="8610" w:type="dxa"/>
            <w:gridSpan w:val="2"/>
            <w:tcBorders>
              <w:top w:val="nil"/>
              <w:left w:val="nil"/>
              <w:bottom w:val="nil"/>
              <w:right w:val="nil"/>
            </w:tcBorders>
          </w:tcPr>
          <w:p w:rsidR="00880818" w:rsidRDefault="004A096E">
            <w:pPr>
              <w:tabs>
                <w:tab w:val="center" w:pos="3714"/>
              </w:tabs>
            </w:pPr>
            <w:r>
              <w:t xml:space="preserve">1. </w:t>
            </w:r>
            <w:r>
              <w:tab/>
              <w:t xml:space="preserve">Under section 19 of the 1989 Education Act, the Principal may exclude </w:t>
            </w:r>
          </w:p>
        </w:tc>
      </w:tr>
      <w:tr w:rsidR="00880818">
        <w:trPr>
          <w:trHeight w:val="269"/>
        </w:trPr>
        <w:tc>
          <w:tcPr>
            <w:tcW w:w="1925" w:type="dxa"/>
            <w:gridSpan w:val="2"/>
            <w:tcBorders>
              <w:top w:val="nil"/>
              <w:left w:val="nil"/>
              <w:bottom w:val="nil"/>
              <w:right w:val="nil"/>
            </w:tcBorders>
          </w:tcPr>
          <w:p w:rsidR="00880818" w:rsidRDefault="004A096E">
            <w:pPr>
              <w:tabs>
                <w:tab w:val="center" w:pos="1441"/>
              </w:tabs>
            </w:pPr>
            <w:r>
              <w:rPr>
                <w:b/>
              </w:rPr>
              <w:t>POSING A</w:t>
            </w:r>
            <w:r>
              <w:t xml:space="preserve"> </w:t>
            </w:r>
            <w:r>
              <w:tab/>
              <w:t xml:space="preserve"> </w:t>
            </w:r>
          </w:p>
        </w:tc>
        <w:tc>
          <w:tcPr>
            <w:tcW w:w="8610" w:type="dxa"/>
            <w:gridSpan w:val="2"/>
            <w:tcBorders>
              <w:top w:val="nil"/>
              <w:left w:val="nil"/>
              <w:bottom w:val="nil"/>
              <w:right w:val="nil"/>
            </w:tcBorders>
          </w:tcPr>
          <w:p w:rsidR="00880818" w:rsidRDefault="004A096E">
            <w:pPr>
              <w:tabs>
                <w:tab w:val="center" w:pos="3323"/>
              </w:tabs>
            </w:pPr>
            <w:r>
              <w:t xml:space="preserve"> </w:t>
            </w:r>
            <w:r>
              <w:tab/>
              <w:t xml:space="preserve">from school a student whom they believe is not clean enough </w:t>
            </w:r>
          </w:p>
        </w:tc>
      </w:tr>
      <w:tr w:rsidR="00880818">
        <w:trPr>
          <w:trHeight w:val="269"/>
        </w:trPr>
        <w:tc>
          <w:tcPr>
            <w:tcW w:w="1925" w:type="dxa"/>
            <w:gridSpan w:val="2"/>
            <w:tcBorders>
              <w:top w:val="nil"/>
              <w:left w:val="nil"/>
              <w:bottom w:val="nil"/>
              <w:right w:val="nil"/>
            </w:tcBorders>
          </w:tcPr>
          <w:p w:rsidR="00880818" w:rsidRDefault="004A096E">
            <w:pPr>
              <w:tabs>
                <w:tab w:val="center" w:pos="1441"/>
              </w:tabs>
            </w:pPr>
            <w:r>
              <w:rPr>
                <w:b/>
              </w:rPr>
              <w:t>HEALTH OR</w:t>
            </w:r>
            <w:r>
              <w:t xml:space="preserve"> </w:t>
            </w:r>
            <w:r>
              <w:tab/>
              <w:t xml:space="preserve"> </w:t>
            </w:r>
          </w:p>
        </w:tc>
        <w:tc>
          <w:tcPr>
            <w:tcW w:w="8610" w:type="dxa"/>
            <w:gridSpan w:val="2"/>
            <w:tcBorders>
              <w:top w:val="nil"/>
              <w:left w:val="nil"/>
              <w:bottom w:val="nil"/>
              <w:right w:val="nil"/>
            </w:tcBorders>
          </w:tcPr>
          <w:p w:rsidR="00880818" w:rsidRDefault="004A096E">
            <w:pPr>
              <w:tabs>
                <w:tab w:val="center" w:pos="3022"/>
              </w:tabs>
            </w:pPr>
            <w:r>
              <w:t xml:space="preserve"> </w:t>
            </w:r>
            <w:r>
              <w:tab/>
              <w:t xml:space="preserve">to attend school or may have a communicable disease. </w:t>
            </w:r>
          </w:p>
        </w:tc>
      </w:tr>
      <w:tr w:rsidR="00880818">
        <w:trPr>
          <w:trHeight w:val="804"/>
        </w:trPr>
        <w:tc>
          <w:tcPr>
            <w:tcW w:w="1925" w:type="dxa"/>
            <w:gridSpan w:val="2"/>
            <w:tcBorders>
              <w:top w:val="nil"/>
              <w:left w:val="nil"/>
              <w:bottom w:val="nil"/>
              <w:right w:val="nil"/>
            </w:tcBorders>
          </w:tcPr>
          <w:p w:rsidR="00880818" w:rsidRDefault="004A096E">
            <w:r>
              <w:rPr>
                <w:b/>
              </w:rPr>
              <w:t>HYGIENE RISK</w:t>
            </w:r>
            <w:r>
              <w:t xml:space="preserve">  </w:t>
            </w:r>
          </w:p>
          <w:p w:rsidR="00880818" w:rsidRDefault="004A096E">
            <w:r>
              <w:t xml:space="preserve"> </w:t>
            </w:r>
          </w:p>
          <w:p w:rsidR="00880818" w:rsidRDefault="004A096E">
            <w:r>
              <w:t xml:space="preserve"> </w:t>
            </w:r>
          </w:p>
        </w:tc>
        <w:tc>
          <w:tcPr>
            <w:tcW w:w="8610" w:type="dxa"/>
            <w:gridSpan w:val="2"/>
            <w:tcBorders>
              <w:top w:val="nil"/>
              <w:left w:val="nil"/>
              <w:bottom w:val="nil"/>
              <w:right w:val="nil"/>
            </w:tcBorders>
          </w:tcPr>
          <w:p w:rsidR="00880818" w:rsidRDefault="004A096E">
            <w:r>
              <w:t xml:space="preserve"> </w:t>
            </w:r>
          </w:p>
          <w:p w:rsidR="00081350" w:rsidRDefault="00081350"/>
          <w:p w:rsidR="00081350" w:rsidRDefault="00081350"/>
        </w:tc>
      </w:tr>
      <w:tr w:rsidR="00081350" w:rsidRPr="00081350">
        <w:trPr>
          <w:trHeight w:val="1051"/>
        </w:trPr>
        <w:tc>
          <w:tcPr>
            <w:tcW w:w="1925" w:type="dxa"/>
            <w:gridSpan w:val="2"/>
            <w:tcBorders>
              <w:top w:val="nil"/>
              <w:left w:val="nil"/>
              <w:bottom w:val="nil"/>
              <w:right w:val="nil"/>
            </w:tcBorders>
          </w:tcPr>
          <w:p w:rsidR="00081350" w:rsidRPr="00081350" w:rsidRDefault="00081350">
            <w:pPr>
              <w:tabs>
                <w:tab w:val="center" w:pos="1441"/>
              </w:tabs>
              <w:rPr>
                <w:b/>
                <w:color w:val="FF0000"/>
              </w:rPr>
            </w:pPr>
            <w:r w:rsidRPr="00BB6371">
              <w:rPr>
                <w:b/>
                <w:color w:val="auto"/>
              </w:rPr>
              <w:lastRenderedPageBreak/>
              <w:t>STUDENT RETURNING TO SCHOOL</w:t>
            </w:r>
          </w:p>
        </w:tc>
        <w:tc>
          <w:tcPr>
            <w:tcW w:w="8610" w:type="dxa"/>
            <w:gridSpan w:val="2"/>
            <w:tcBorders>
              <w:top w:val="nil"/>
              <w:left w:val="nil"/>
              <w:bottom w:val="nil"/>
              <w:right w:val="nil"/>
            </w:tcBorders>
          </w:tcPr>
          <w:p w:rsidR="00081350" w:rsidRPr="00081350" w:rsidRDefault="00081350">
            <w:pPr>
              <w:rPr>
                <w:color w:val="FF0000"/>
              </w:rPr>
            </w:pPr>
            <w:r w:rsidRPr="00BB6371">
              <w:rPr>
                <w:color w:val="auto"/>
              </w:rPr>
              <w:t xml:space="preserve">If the decision of the Board is to allow </w:t>
            </w:r>
            <w:r w:rsidR="00BB6371" w:rsidRPr="00BB6371">
              <w:rPr>
                <w:color w:val="auto"/>
              </w:rPr>
              <w:t>the student to return to school</w:t>
            </w:r>
            <w:r w:rsidRPr="00BB6371">
              <w:rPr>
                <w:color w:val="auto"/>
              </w:rPr>
              <w:t xml:space="preserve"> refer to</w:t>
            </w:r>
            <w:r w:rsidR="00BB6371" w:rsidRPr="00BB6371">
              <w:rPr>
                <w:color w:val="auto"/>
              </w:rPr>
              <w:t xml:space="preserve"> Reinstatement of suspended or stood down students Policy</w:t>
            </w:r>
          </w:p>
        </w:tc>
      </w:tr>
      <w:tr w:rsidR="00880818">
        <w:trPr>
          <w:trHeight w:val="1051"/>
        </w:trPr>
        <w:tc>
          <w:tcPr>
            <w:tcW w:w="1925" w:type="dxa"/>
            <w:gridSpan w:val="2"/>
            <w:tcBorders>
              <w:top w:val="nil"/>
              <w:left w:val="nil"/>
              <w:bottom w:val="nil"/>
              <w:right w:val="nil"/>
            </w:tcBorders>
          </w:tcPr>
          <w:p w:rsidR="00880818" w:rsidRDefault="004A096E">
            <w:pPr>
              <w:tabs>
                <w:tab w:val="center" w:pos="1441"/>
              </w:tabs>
            </w:pPr>
            <w:r>
              <w:rPr>
                <w:b/>
              </w:rPr>
              <w:t>SUMMARY</w:t>
            </w:r>
            <w:r>
              <w:t xml:space="preserve"> </w:t>
            </w:r>
            <w:r>
              <w:tab/>
              <w:t xml:space="preserve"> </w:t>
            </w:r>
          </w:p>
        </w:tc>
        <w:tc>
          <w:tcPr>
            <w:tcW w:w="8610" w:type="dxa"/>
            <w:gridSpan w:val="2"/>
            <w:tcBorders>
              <w:top w:val="nil"/>
              <w:left w:val="nil"/>
              <w:bottom w:val="nil"/>
              <w:right w:val="nil"/>
            </w:tcBorders>
          </w:tcPr>
          <w:p w:rsidR="00880818" w:rsidRDefault="004A096E">
            <w:r>
              <w:t>These procedures need to be conside</w:t>
            </w:r>
            <w:r w:rsidR="00287D27">
              <w:t xml:space="preserve">red with </w:t>
            </w:r>
            <w:r>
              <w:t xml:space="preserve">the Education Act Sections 13 to 18, and the Ministry of Education December 2009 publication “Guidelines for Principals and Boards of Trustees on stand-downs, suspensions, exclusions and expulsions”. </w:t>
            </w:r>
          </w:p>
        </w:tc>
      </w:tr>
    </w:tbl>
    <w:p w:rsidR="00880818" w:rsidRDefault="004A096E">
      <w:pPr>
        <w:spacing w:after="0"/>
      </w:pPr>
      <w:r>
        <w:t xml:space="preserve"> </w:t>
      </w:r>
    </w:p>
    <w:p w:rsidR="00880818" w:rsidRDefault="004A096E">
      <w:pPr>
        <w:spacing w:after="5" w:line="249" w:lineRule="auto"/>
        <w:ind w:left="-5" w:hanging="10"/>
      </w:pPr>
      <w:r>
        <w:t xml:space="preserve">* All references to ‘Principal’ in this policy also refer to the person with delegated authority to act as Principal in the Principal’s absence. </w:t>
      </w:r>
    </w:p>
    <w:p w:rsidR="00880818" w:rsidRDefault="004A096E">
      <w:pPr>
        <w:spacing w:after="0"/>
      </w:pPr>
      <w:r>
        <w:t xml:space="preserve"> </w:t>
      </w:r>
    </w:p>
    <w:p w:rsidR="00880818" w:rsidRDefault="00880818">
      <w:pPr>
        <w:spacing w:after="0"/>
      </w:pPr>
    </w:p>
    <w:p w:rsidR="00880818" w:rsidRDefault="004A096E">
      <w:pPr>
        <w:spacing w:after="0"/>
      </w:pPr>
      <w:r>
        <w:t xml:space="preserve"> </w:t>
      </w:r>
    </w:p>
    <w:sectPr w:rsidR="00880818">
      <w:headerReference w:type="even" r:id="rId7"/>
      <w:headerReference w:type="default" r:id="rId8"/>
      <w:footerReference w:type="even" r:id="rId9"/>
      <w:footerReference w:type="default" r:id="rId10"/>
      <w:headerReference w:type="first" r:id="rId11"/>
      <w:footerReference w:type="first" r:id="rId12"/>
      <w:pgSz w:w="11904" w:h="16838"/>
      <w:pgMar w:top="665" w:right="904" w:bottom="368" w:left="6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BC" w:rsidRDefault="00A975BC" w:rsidP="00081350">
      <w:pPr>
        <w:spacing w:after="0" w:line="240" w:lineRule="auto"/>
      </w:pPr>
      <w:r>
        <w:separator/>
      </w:r>
    </w:p>
  </w:endnote>
  <w:endnote w:type="continuationSeparator" w:id="0">
    <w:p w:rsidR="00A975BC" w:rsidRDefault="00A975BC" w:rsidP="0008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50" w:rsidRDefault="00081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50" w:rsidRDefault="00081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50" w:rsidRDefault="00081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BC" w:rsidRDefault="00A975BC" w:rsidP="00081350">
      <w:pPr>
        <w:spacing w:after="0" w:line="240" w:lineRule="auto"/>
      </w:pPr>
      <w:r>
        <w:separator/>
      </w:r>
    </w:p>
  </w:footnote>
  <w:footnote w:type="continuationSeparator" w:id="0">
    <w:p w:rsidR="00A975BC" w:rsidRDefault="00A975BC" w:rsidP="0008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50" w:rsidRDefault="00081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45725"/>
      <w:docPartObj>
        <w:docPartGallery w:val="Watermarks"/>
        <w:docPartUnique/>
      </w:docPartObj>
    </w:sdtPr>
    <w:sdtEndPr/>
    <w:sdtContent>
      <w:p w:rsidR="00081350" w:rsidRDefault="00A975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243345" o:spid="_x0000_s2049" type="#_x0000_t136" style="position:absolute;margin-left:0;margin-top:0;width:454.8pt;height:272.9pt;rotation:315;z-index:-251658752;mso-position-horizontal:center;mso-position-horizontal-relative:margin;mso-position-vertical:center;mso-position-vertical-relative:margin" o:allowincell="f" fillcolor="#538135 [240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50" w:rsidRDefault="00081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E9C"/>
    <w:multiLevelType w:val="hybridMultilevel"/>
    <w:tmpl w:val="8CD8BE12"/>
    <w:lvl w:ilvl="0" w:tplc="40BE29FE">
      <w:start w:val="1"/>
      <w:numFmt w:val="lowerLetter"/>
      <w:lvlText w:val="%1)"/>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0AFF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52D2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909A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84A4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D087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44B9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3AD5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C6F2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2F6D6E"/>
    <w:multiLevelType w:val="hybridMultilevel"/>
    <w:tmpl w:val="D8D638B4"/>
    <w:lvl w:ilvl="0" w:tplc="98FC83E4">
      <w:start w:val="2"/>
      <w:numFmt w:val="lowerLetter"/>
      <w:lvlText w:val="%1)"/>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2C3B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2435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D042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B61E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7265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467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0AF2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C8ED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D0566F"/>
    <w:multiLevelType w:val="hybridMultilevel"/>
    <w:tmpl w:val="40D23422"/>
    <w:lvl w:ilvl="0" w:tplc="5960166A">
      <w:start w:val="1"/>
      <w:numFmt w:val="lowerLetter"/>
      <w:lvlText w:val="%1)"/>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9C9F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18E8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427E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2B9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E62A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4CE0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643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A2E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DE0F36"/>
    <w:multiLevelType w:val="hybridMultilevel"/>
    <w:tmpl w:val="63C4F6BA"/>
    <w:lvl w:ilvl="0" w:tplc="D5F848DA">
      <w:start w:val="2"/>
      <w:numFmt w:val="lowerLetter"/>
      <w:lvlText w:val="%1)"/>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CA38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3ACD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FE52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2E1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0A7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E6E2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546C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64F0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18"/>
    <w:rsid w:val="00081350"/>
    <w:rsid w:val="00287D27"/>
    <w:rsid w:val="004A096E"/>
    <w:rsid w:val="00793BBC"/>
    <w:rsid w:val="00880818"/>
    <w:rsid w:val="00A975BC"/>
    <w:rsid w:val="00BB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E0028F"/>
  <w15:docId w15:val="{634DBF0A-9C03-4D7F-989F-7C92D3B7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81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50"/>
    <w:rPr>
      <w:rFonts w:ascii="Calibri" w:eastAsia="Calibri" w:hAnsi="Calibri" w:cs="Calibri"/>
      <w:color w:val="000000"/>
    </w:rPr>
  </w:style>
  <w:style w:type="paragraph" w:styleId="Footer">
    <w:name w:val="footer"/>
    <w:basedOn w:val="Normal"/>
    <w:link w:val="FooterChar"/>
    <w:uiPriority w:val="99"/>
    <w:unhideWhenUsed/>
    <w:rsid w:val="0008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5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GBHS</dc:creator>
  <cp:keywords/>
  <cp:lastModifiedBy>BOT Chair</cp:lastModifiedBy>
  <cp:revision>3</cp:revision>
  <dcterms:created xsi:type="dcterms:W3CDTF">2017-03-18T23:46:00Z</dcterms:created>
  <dcterms:modified xsi:type="dcterms:W3CDTF">2017-03-25T22:25:00Z</dcterms:modified>
</cp:coreProperties>
</file>